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4"/>
          <w:szCs w:val="34"/>
        </w:rPr>
      </w:pPr>
      <w:r w:rsidDel="00000000" w:rsidR="00000000" w:rsidRPr="00000000">
        <w:rPr>
          <w:b w:val="1"/>
          <w:bCs w:val="1"/>
          <w:sz w:val="34"/>
          <w:szCs w:val="34"/>
          <w:rtl w:val="0"/>
        </w:rPr>
        <w:t xml:space="preserve">OIT Policy Fellowship </w:t>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rPr>
          <w:color w:val="000000"/>
        </w:rPr>
      </w:pPr>
      <w:r w:rsidDel="00000000" w:rsidR="00000000" w:rsidRPr="00000000">
        <w:rPr>
          <w:color w:val="000000"/>
          <w:rtl w:val="0"/>
        </w:rPr>
        <w:t xml:space="preserve">The Policy Fellowship Programme is one of the benefits of our partnership with the Open Innovation Team (OIT), a cross-government unit that works with experts to generate analysis and ideas for policy, </w:t>
      </w:r>
      <w:r w:rsidDel="00000000" w:rsidR="00000000" w:rsidRPr="00000000">
        <w:rPr>
          <w:rtl w:val="0"/>
        </w:rPr>
        <w:t xml:space="preserve">helping civil servants review evidence, engage experts, develop policy and evaluate impact. </w:t>
      </w:r>
      <w:r w:rsidDel="00000000" w:rsidR="00000000" w:rsidRPr="00000000">
        <w:rPr>
          <w:rtl w:val="0"/>
        </w:rPr>
      </w:r>
    </w:p>
    <w:p w:rsidR="00000000" w:rsidDel="00000000" w:rsidP="00000000" w:rsidRDefault="00000000" w:rsidRPr="00000000" w14:paraId="00000004">
      <w:pPr>
        <w:spacing w:after="280" w:before="280" w:lineRule="auto"/>
        <w:rPr>
          <w:b w:val="1"/>
          <w:bCs w:val="1"/>
          <w:color w:val="000000"/>
        </w:rPr>
      </w:pPr>
      <w:r w:rsidDel="00000000" w:rsidR="00000000" w:rsidRPr="00000000">
        <w:rPr>
          <w:color w:val="000000"/>
          <w:rtl w:val="0"/>
        </w:rPr>
        <w:t xml:space="preserve">Policy Fellowships offer a </w:t>
      </w:r>
      <w:r w:rsidDel="00000000" w:rsidR="00000000" w:rsidRPr="00000000">
        <w:rPr>
          <w:rtl w:val="0"/>
        </w:rPr>
        <w:t xml:space="preserve">structured</w:t>
      </w:r>
      <w:r w:rsidDel="00000000" w:rsidR="00000000" w:rsidRPr="00000000">
        <w:rPr>
          <w:color w:val="000000"/>
          <w:rtl w:val="0"/>
        </w:rPr>
        <w:t xml:space="preserve">, supported way for academics to engage with live policy challenges while building long-term relationships across government. </w:t>
      </w:r>
      <w:r w:rsidDel="00000000" w:rsidR="00000000" w:rsidRPr="00000000">
        <w:rPr>
          <w:color w:val="000000"/>
          <w:highlight w:val="white"/>
          <w:rtl w:val="0"/>
        </w:rPr>
        <w:t xml:space="preserve">This is a unique chance to bring your research into active policy development and build new relationships at the heart of government.</w:t>
      </w:r>
      <w:r w:rsidDel="00000000" w:rsidR="00000000" w:rsidRPr="00000000">
        <w:rPr>
          <w:rtl w:val="0"/>
        </w:rPr>
      </w:r>
    </w:p>
    <w:p w:rsidR="00000000" w:rsidDel="00000000" w:rsidP="00000000" w:rsidRDefault="00000000" w:rsidRPr="00000000" w14:paraId="00000005">
      <w:pPr>
        <w:rPr/>
      </w:pPr>
      <w:r w:rsidDel="00000000" w:rsidR="00000000" w:rsidRPr="00000000">
        <w:rPr>
          <w:color w:val="000000"/>
          <w:rtl w:val="0"/>
        </w:rPr>
        <w:t xml:space="preserve">Read the Q&amp;As below to find out more about the programme and how to get involved.</w:t>
      </w:r>
      <w:r w:rsidDel="00000000" w:rsidR="00000000" w:rsidRPr="00000000">
        <w:rPr>
          <w:rtl w:val="0"/>
        </w:rPr>
      </w:r>
    </w:p>
    <w:p w:rsidR="00000000" w:rsidDel="00000000" w:rsidP="00000000" w:rsidRDefault="00000000" w:rsidRPr="00000000" w14:paraId="00000006">
      <w:pPr>
        <w:spacing w:after="280" w:before="280" w:lineRule="auto"/>
        <w:rPr>
          <w:b w:val="1"/>
          <w:bCs w:val="1"/>
          <w:color w:val="000000"/>
        </w:rPr>
      </w:pPr>
      <w:r w:rsidDel="00000000" w:rsidR="00000000" w:rsidRPr="00000000">
        <w:rPr>
          <w:b w:val="1"/>
          <w:bCs w:val="1"/>
          <w:color w:val="000000"/>
          <w:rtl w:val="0"/>
        </w:rPr>
        <w:t xml:space="preserve">1. What is the OIT Policy Fellowship Programme?</w:t>
        <w:br w:type="textWrapping"/>
        <w:br w:type="textWrapping"/>
      </w:r>
      <w:r w:rsidDel="00000000" w:rsidR="00000000" w:rsidRPr="00000000">
        <w:rPr>
          <w:color w:val="000000"/>
          <w:rtl w:val="0"/>
        </w:rPr>
        <w:t xml:space="preserve">The OIT Policy Fellowship is a six-month, part-time mentoring programme that pairs UK civil servants with academic mentors from OIT partner universities.</w:t>
      </w:r>
      <w:r w:rsidDel="00000000" w:rsidR="00000000" w:rsidRPr="00000000">
        <w:rPr>
          <w:rtl w:val="0"/>
        </w:rPr>
      </w:r>
    </w:p>
    <w:p w:rsidR="00000000" w:rsidDel="00000000" w:rsidP="00000000" w:rsidRDefault="00000000" w:rsidRPr="00000000" w14:paraId="00000007">
      <w:pPr>
        <w:spacing w:after="280" w:before="280" w:lineRule="auto"/>
        <w:rPr>
          <w:color w:val="000000"/>
        </w:rPr>
      </w:pPr>
      <w:r w:rsidDel="00000000" w:rsidR="00000000" w:rsidRPr="00000000">
        <w:rPr>
          <w:color w:val="000000"/>
          <w:rtl w:val="0"/>
        </w:rPr>
        <w:t xml:space="preserve">Each Fellowship is centred on a specific, live policy question. The academic mentor supports the civil servant to refine their question, engage with relevant research, and produce a practical output (for example, a policy paper, literature review or analytical framework).</w:t>
      </w:r>
    </w:p>
    <w:p w:rsidR="00000000" w:rsidDel="00000000" w:rsidP="00000000" w:rsidRDefault="00000000" w:rsidRPr="00000000" w14:paraId="00000008">
      <w:pPr>
        <w:spacing w:after="280" w:before="280" w:lineRule="auto"/>
        <w:rPr>
          <w:color w:val="000000"/>
        </w:rPr>
      </w:pPr>
      <w:r w:rsidDel="00000000" w:rsidR="00000000" w:rsidRPr="00000000">
        <w:rPr>
          <w:color w:val="000000"/>
          <w:rtl w:val="0"/>
        </w:rPr>
        <w:t xml:space="preserve">The Fellowship is designed as a structured exchange of expertise, bringing academic insight into government, while giving academics direct exposure to policy development in practice.</w:t>
      </w:r>
    </w:p>
    <w:p w:rsidR="00000000" w:rsidDel="00000000" w:rsidP="00000000" w:rsidRDefault="00000000" w:rsidRPr="00000000" w14:paraId="00000009">
      <w:pPr>
        <w:spacing w:after="280" w:before="280" w:lineRule="auto"/>
        <w:rPr>
          <w:b w:val="1"/>
          <w:bCs w:val="1"/>
          <w:color w:val="000000"/>
        </w:rPr>
      </w:pPr>
      <w:r w:rsidDel="00000000" w:rsidR="00000000" w:rsidRPr="00000000">
        <w:rPr>
          <w:b w:val="1"/>
          <w:bCs w:val="1"/>
          <w:color w:val="000000"/>
          <w:rtl w:val="0"/>
        </w:rPr>
        <w:t xml:space="preserve">2. How does the Fellowship fit alongside OIT’s other programmes?</w:t>
      </w:r>
    </w:p>
    <w:p w:rsidR="00000000" w:rsidDel="00000000" w:rsidP="00000000" w:rsidRDefault="00000000" w:rsidRPr="00000000" w14:paraId="0000000A">
      <w:pPr>
        <w:spacing w:after="280" w:before="280" w:lineRule="auto"/>
        <w:rPr>
          <w:color w:val="000000"/>
        </w:rPr>
      </w:pPr>
      <w:r w:rsidDel="00000000" w:rsidR="00000000" w:rsidRPr="00000000">
        <w:rPr>
          <w:color w:val="000000"/>
          <w:rtl w:val="0"/>
        </w:rPr>
        <w:t xml:space="preserve">The Policy Fellowship sits within OIT’s wider partnership offer to </w:t>
      </w:r>
      <w:r w:rsidDel="00000000" w:rsidR="00000000" w:rsidRPr="00000000">
        <w:rPr>
          <w:rtl w:val="0"/>
        </w:rPr>
        <w:t xml:space="preserve">the University of York,</w:t>
      </w:r>
      <w:r w:rsidDel="00000000" w:rsidR="00000000" w:rsidRPr="00000000">
        <w:rPr>
          <w:color w:val="000000"/>
          <w:rtl w:val="0"/>
        </w:rPr>
        <w:t xml:space="preserve"> which includes:</w:t>
      </w:r>
    </w:p>
    <w:p w:rsidR="00000000" w:rsidDel="00000000" w:rsidP="00000000" w:rsidRDefault="00000000" w:rsidRPr="00000000" w14:paraId="0000000B">
      <w:pPr>
        <w:numPr>
          <w:ilvl w:val="0"/>
          <w:numId w:val="2"/>
        </w:numPr>
        <w:spacing w:after="0" w:before="280" w:lineRule="auto"/>
        <w:ind w:left="720" w:hanging="360"/>
        <w:rPr>
          <w:color w:val="000000"/>
        </w:rPr>
      </w:pPr>
      <w:r w:rsidDel="00000000" w:rsidR="00000000" w:rsidRPr="00000000">
        <w:rPr>
          <w:color w:val="000000"/>
          <w:rtl w:val="0"/>
        </w:rPr>
        <w:t xml:space="preserve">PhD placements</w:t>
      </w:r>
    </w:p>
    <w:p w:rsidR="00000000" w:rsidDel="00000000" w:rsidP="00000000" w:rsidRDefault="00000000" w:rsidRPr="00000000" w14:paraId="0000000C">
      <w:pPr>
        <w:numPr>
          <w:ilvl w:val="0"/>
          <w:numId w:val="2"/>
        </w:numPr>
        <w:spacing w:after="0" w:before="0" w:lineRule="auto"/>
        <w:ind w:left="720" w:hanging="360"/>
        <w:rPr>
          <w:color w:val="000000"/>
        </w:rPr>
      </w:pPr>
      <w:r w:rsidDel="00000000" w:rsidR="00000000" w:rsidRPr="00000000">
        <w:rPr>
          <w:color w:val="000000"/>
          <w:rtl w:val="0"/>
        </w:rPr>
        <w:t xml:space="preserve">Policy Masterclasses and other training for academics</w:t>
      </w:r>
    </w:p>
    <w:p w:rsidR="00000000" w:rsidDel="00000000" w:rsidP="00000000" w:rsidRDefault="00000000" w:rsidRPr="00000000" w14:paraId="0000000D">
      <w:pPr>
        <w:numPr>
          <w:ilvl w:val="0"/>
          <w:numId w:val="2"/>
        </w:numPr>
        <w:spacing w:after="280" w:before="0" w:lineRule="auto"/>
        <w:ind w:left="720" w:hanging="360"/>
        <w:rPr>
          <w:color w:val="000000"/>
        </w:rPr>
      </w:pPr>
      <w:r w:rsidDel="00000000" w:rsidR="00000000" w:rsidRPr="00000000">
        <w:rPr>
          <w:color w:val="000000"/>
          <w:rtl w:val="0"/>
        </w:rPr>
        <w:t xml:space="preserve">Facilitating research/advisory conversations between policymakers and academics</w:t>
      </w:r>
    </w:p>
    <w:p w:rsidR="00000000" w:rsidDel="00000000" w:rsidP="00000000" w:rsidRDefault="00000000" w:rsidRPr="00000000" w14:paraId="0000000E">
      <w:pPr>
        <w:spacing w:after="280" w:before="280" w:lineRule="auto"/>
        <w:rPr>
          <w:color w:val="000000"/>
        </w:rPr>
      </w:pPr>
      <w:r w:rsidDel="00000000" w:rsidR="00000000" w:rsidRPr="00000000">
        <w:rPr>
          <w:color w:val="000000"/>
          <w:rtl w:val="0"/>
        </w:rPr>
        <w:t xml:space="preserve">The Fellowship differs in that it is:</w:t>
      </w:r>
    </w:p>
    <w:p w:rsidR="00000000" w:rsidDel="00000000" w:rsidP="00000000" w:rsidRDefault="00000000" w:rsidRPr="00000000" w14:paraId="0000000F">
      <w:pPr>
        <w:numPr>
          <w:ilvl w:val="0"/>
          <w:numId w:val="3"/>
        </w:numPr>
        <w:spacing w:after="0" w:before="280" w:lineRule="auto"/>
        <w:ind w:left="720" w:hanging="360"/>
        <w:rPr>
          <w:color w:val="000000"/>
        </w:rPr>
      </w:pPr>
      <w:r w:rsidDel="00000000" w:rsidR="00000000" w:rsidRPr="00000000">
        <w:rPr>
          <w:color w:val="000000"/>
          <w:rtl w:val="0"/>
        </w:rPr>
        <w:t xml:space="preserve">Mentor-led and relationship-based</w:t>
      </w:r>
    </w:p>
    <w:p w:rsidR="00000000" w:rsidDel="00000000" w:rsidP="00000000" w:rsidRDefault="00000000" w:rsidRPr="00000000" w14:paraId="00000010">
      <w:pPr>
        <w:numPr>
          <w:ilvl w:val="0"/>
          <w:numId w:val="3"/>
        </w:numPr>
        <w:spacing w:after="0" w:before="0" w:lineRule="auto"/>
        <w:ind w:left="720" w:hanging="360"/>
        <w:rPr>
          <w:color w:val="000000"/>
        </w:rPr>
      </w:pPr>
      <w:r w:rsidDel="00000000" w:rsidR="00000000" w:rsidRPr="00000000">
        <w:rPr>
          <w:color w:val="000000"/>
          <w:rtl w:val="0"/>
        </w:rPr>
        <w:t xml:space="preserve">Focused on capability building as well as outputs</w:t>
      </w:r>
    </w:p>
    <w:p w:rsidR="00000000" w:rsidDel="00000000" w:rsidP="00000000" w:rsidRDefault="00000000" w:rsidRPr="00000000" w14:paraId="00000011">
      <w:pPr>
        <w:numPr>
          <w:ilvl w:val="0"/>
          <w:numId w:val="3"/>
        </w:numPr>
        <w:spacing w:after="280" w:before="0" w:lineRule="auto"/>
        <w:ind w:left="720" w:hanging="360"/>
        <w:rPr>
          <w:color w:val="000000"/>
        </w:rPr>
      </w:pPr>
      <w:r w:rsidDel="00000000" w:rsidR="00000000" w:rsidRPr="00000000">
        <w:rPr>
          <w:color w:val="000000"/>
          <w:rtl w:val="0"/>
        </w:rPr>
        <w:t xml:space="preserve">Designed to create sustained links between departments and universities</w:t>
      </w:r>
    </w:p>
    <w:p w:rsidR="00000000" w:rsidDel="00000000" w:rsidP="00000000" w:rsidRDefault="00000000" w:rsidRPr="00000000" w14:paraId="00000012">
      <w:pPr>
        <w:spacing w:after="280" w:before="280" w:lineRule="auto"/>
        <w:rPr>
          <w:color w:val="000000"/>
        </w:rPr>
      </w:pPr>
      <w:r w:rsidDel="00000000" w:rsidR="00000000" w:rsidRPr="00000000">
        <w:rPr>
          <w:color w:val="000000"/>
          <w:rtl w:val="0"/>
        </w:rPr>
        <w:t xml:space="preserve">For academics, it offers a unique route to policy impact and engagement compared to commissioned research or short advisory conversations.</w:t>
      </w:r>
    </w:p>
    <w:p w:rsidR="00000000" w:rsidDel="00000000" w:rsidP="00000000" w:rsidRDefault="00000000" w:rsidRPr="00000000" w14:paraId="00000013">
      <w:pPr>
        <w:spacing w:after="280" w:before="280" w:lineRule="auto"/>
        <w:rPr>
          <w:color w:val="000000"/>
        </w:rPr>
      </w:pPr>
      <w:r w:rsidDel="00000000" w:rsidR="00000000" w:rsidRPr="00000000">
        <w:rPr>
          <w:rtl w:val="0"/>
        </w:rPr>
      </w:r>
    </w:p>
    <w:p w:rsidR="00000000" w:rsidDel="00000000" w:rsidP="00000000" w:rsidRDefault="00000000" w:rsidRPr="00000000" w14:paraId="00000014">
      <w:pPr>
        <w:spacing w:after="280" w:before="280" w:lineRule="auto"/>
        <w:rPr>
          <w:b w:val="1"/>
          <w:bCs w:val="1"/>
          <w:color w:val="000000"/>
        </w:rPr>
      </w:pPr>
      <w:r w:rsidDel="00000000" w:rsidR="00000000" w:rsidRPr="00000000">
        <w:rPr>
          <w:b w:val="1"/>
          <w:bCs w:val="1"/>
          <w:color w:val="000000"/>
          <w:rtl w:val="0"/>
        </w:rPr>
        <w:t xml:space="preserve">3. What is the role of the academic mentor?</w:t>
      </w:r>
    </w:p>
    <w:p w:rsidR="00000000" w:rsidDel="00000000" w:rsidP="00000000" w:rsidRDefault="00000000" w:rsidRPr="00000000" w14:paraId="00000015">
      <w:pPr>
        <w:spacing w:after="280" w:before="280" w:lineRule="auto"/>
        <w:rPr>
          <w:color w:val="000000"/>
        </w:rPr>
      </w:pPr>
      <w:r w:rsidDel="00000000" w:rsidR="00000000" w:rsidRPr="00000000">
        <w:rPr>
          <w:color w:val="000000"/>
          <w:rtl w:val="0"/>
        </w:rPr>
        <w:t xml:space="preserve">The role is advisory and mentoring, rather than delivery-focused.</w:t>
      </w:r>
    </w:p>
    <w:p w:rsidR="00000000" w:rsidDel="00000000" w:rsidP="00000000" w:rsidRDefault="00000000" w:rsidRPr="00000000" w14:paraId="00000016">
      <w:pPr>
        <w:spacing w:after="280" w:before="280" w:lineRule="auto"/>
        <w:rPr>
          <w:color w:val="000000"/>
        </w:rPr>
      </w:pPr>
      <w:r w:rsidDel="00000000" w:rsidR="00000000" w:rsidRPr="00000000">
        <w:rPr>
          <w:color w:val="000000"/>
          <w:rtl w:val="0"/>
        </w:rPr>
        <w:t xml:space="preserve">Academic mentors:</w:t>
      </w:r>
    </w:p>
    <w:p w:rsidR="00000000" w:rsidDel="00000000" w:rsidP="00000000" w:rsidRDefault="00000000" w:rsidRPr="00000000" w14:paraId="00000017">
      <w:pPr>
        <w:numPr>
          <w:ilvl w:val="0"/>
          <w:numId w:val="4"/>
        </w:numPr>
        <w:spacing w:after="0" w:before="280" w:lineRule="auto"/>
        <w:ind w:left="720" w:hanging="360"/>
        <w:rPr>
          <w:color w:val="000000"/>
        </w:rPr>
      </w:pPr>
      <w:r w:rsidDel="00000000" w:rsidR="00000000" w:rsidRPr="00000000">
        <w:rPr>
          <w:color w:val="000000"/>
          <w:rtl w:val="0"/>
        </w:rPr>
        <w:t xml:space="preserve">Meet regularly (typically 6-8 hours per month) with their matched Fellow</w:t>
      </w:r>
    </w:p>
    <w:p w:rsidR="00000000" w:rsidDel="00000000" w:rsidP="00000000" w:rsidRDefault="00000000" w:rsidRPr="00000000" w14:paraId="00000018">
      <w:pPr>
        <w:numPr>
          <w:ilvl w:val="0"/>
          <w:numId w:val="4"/>
        </w:numPr>
        <w:spacing w:after="0" w:before="0" w:lineRule="auto"/>
        <w:ind w:left="720" w:hanging="360"/>
        <w:rPr>
          <w:color w:val="000000"/>
        </w:rPr>
      </w:pPr>
      <w:r w:rsidDel="00000000" w:rsidR="00000000" w:rsidRPr="00000000">
        <w:rPr>
          <w:color w:val="000000"/>
          <w:rtl w:val="0"/>
        </w:rPr>
        <w:t xml:space="preserve">Help refine and scope the policy question</w:t>
      </w:r>
    </w:p>
    <w:p w:rsidR="00000000" w:rsidDel="00000000" w:rsidP="00000000" w:rsidRDefault="00000000" w:rsidRPr="00000000" w14:paraId="00000019">
      <w:pPr>
        <w:numPr>
          <w:ilvl w:val="0"/>
          <w:numId w:val="4"/>
        </w:numPr>
        <w:spacing w:after="0" w:before="0" w:lineRule="auto"/>
        <w:ind w:left="720" w:hanging="360"/>
        <w:rPr>
          <w:color w:val="000000"/>
        </w:rPr>
      </w:pPr>
      <w:r w:rsidDel="00000000" w:rsidR="00000000" w:rsidRPr="00000000">
        <w:rPr>
          <w:color w:val="000000"/>
          <w:rtl w:val="0"/>
        </w:rPr>
        <w:t xml:space="preserve">Provide advice on relevant literature, methods and evidence</w:t>
      </w:r>
    </w:p>
    <w:p w:rsidR="00000000" w:rsidDel="00000000" w:rsidP="00000000" w:rsidRDefault="00000000" w:rsidRPr="00000000" w14:paraId="0000001A">
      <w:pPr>
        <w:numPr>
          <w:ilvl w:val="0"/>
          <w:numId w:val="4"/>
        </w:numPr>
        <w:spacing w:after="0" w:before="0" w:lineRule="auto"/>
        <w:ind w:left="720" w:hanging="360"/>
        <w:rPr>
          <w:color w:val="000000"/>
        </w:rPr>
      </w:pPr>
      <w:r w:rsidDel="00000000" w:rsidR="00000000" w:rsidRPr="00000000">
        <w:rPr>
          <w:color w:val="000000"/>
          <w:rtl w:val="0"/>
        </w:rPr>
        <w:t xml:space="preserve">Challenge assumptions and strengthen analytical rigour</w:t>
      </w:r>
    </w:p>
    <w:p w:rsidR="00000000" w:rsidDel="00000000" w:rsidP="00000000" w:rsidRDefault="00000000" w:rsidRPr="00000000" w14:paraId="0000001B">
      <w:pPr>
        <w:numPr>
          <w:ilvl w:val="0"/>
          <w:numId w:val="4"/>
        </w:numPr>
        <w:spacing w:after="280" w:before="0" w:lineRule="auto"/>
        <w:ind w:left="720" w:hanging="360"/>
        <w:rPr>
          <w:color w:val="000000"/>
        </w:rPr>
      </w:pPr>
      <w:r w:rsidDel="00000000" w:rsidR="00000000" w:rsidRPr="00000000">
        <w:rPr>
          <w:color w:val="000000"/>
          <w:rtl w:val="0"/>
        </w:rPr>
        <w:t xml:space="preserve">Support the Fellow to develop a high-quality, policy-relevant output</w:t>
      </w:r>
    </w:p>
    <w:p w:rsidR="00000000" w:rsidDel="00000000" w:rsidP="00000000" w:rsidRDefault="00000000" w:rsidRPr="00000000" w14:paraId="0000001C">
      <w:pPr>
        <w:spacing w:after="280" w:before="280" w:lineRule="auto"/>
        <w:rPr>
          <w:color w:val="000000"/>
        </w:rPr>
      </w:pPr>
      <w:r w:rsidDel="00000000" w:rsidR="00000000" w:rsidRPr="00000000">
        <w:rPr>
          <w:color w:val="000000"/>
          <w:rtl w:val="0"/>
        </w:rPr>
        <w:t xml:space="preserve">Research areas do not need to align 100% with the Fellow’s question. We encourage academics to be open-minded - the Fellowship works best when mentors are willing both to share their expertise and to learn about policy contexts that may differ from their own research focus.</w:t>
        <w:br w:type="textWrapping"/>
      </w:r>
    </w:p>
    <w:p w:rsidR="00000000" w:rsidDel="00000000" w:rsidP="00000000" w:rsidRDefault="00000000" w:rsidRPr="00000000" w14:paraId="0000001D">
      <w:pPr>
        <w:spacing w:after="280" w:before="280" w:lineRule="auto"/>
        <w:rPr>
          <w:b w:val="1"/>
          <w:bCs w:val="1"/>
          <w:color w:val="000000"/>
        </w:rPr>
      </w:pPr>
      <w:r w:rsidDel="00000000" w:rsidR="00000000" w:rsidRPr="00000000">
        <w:rPr>
          <w:b w:val="1"/>
          <w:bCs w:val="1"/>
          <w:color w:val="000000"/>
          <w:rtl w:val="0"/>
        </w:rPr>
        <w:t xml:space="preserve">4. How are Fellows matched with academics?</w:t>
      </w:r>
    </w:p>
    <w:p w:rsidR="00000000" w:rsidDel="00000000" w:rsidP="00000000" w:rsidRDefault="00000000" w:rsidRPr="00000000" w14:paraId="0000001E">
      <w:pPr>
        <w:spacing w:after="280" w:before="280" w:lineRule="auto"/>
        <w:rPr>
          <w:color w:val="000000"/>
        </w:rPr>
      </w:pPr>
      <w:r w:rsidDel="00000000" w:rsidR="00000000" w:rsidRPr="00000000">
        <w:rPr>
          <w:color w:val="000000"/>
          <w:rtl w:val="0"/>
        </w:rPr>
        <w:t xml:space="preserve">Matching is a structured process:</w:t>
      </w:r>
    </w:p>
    <w:p w:rsidR="00000000" w:rsidDel="00000000" w:rsidP="00000000" w:rsidRDefault="00000000" w:rsidRPr="00000000" w14:paraId="0000001F">
      <w:pPr>
        <w:numPr>
          <w:ilvl w:val="0"/>
          <w:numId w:val="5"/>
        </w:numPr>
        <w:spacing w:after="0" w:before="280" w:lineRule="auto"/>
        <w:ind w:left="720" w:hanging="360"/>
        <w:rPr>
          <w:color w:val="000000"/>
        </w:rPr>
      </w:pPr>
      <w:r w:rsidDel="00000000" w:rsidR="00000000" w:rsidRPr="00000000">
        <w:rPr>
          <w:color w:val="000000"/>
          <w:rtl w:val="0"/>
        </w:rPr>
        <w:t xml:space="preserve">Civil servants apply with a defined policy question.</w:t>
      </w:r>
    </w:p>
    <w:p w:rsidR="00000000" w:rsidDel="00000000" w:rsidP="00000000" w:rsidRDefault="00000000" w:rsidRPr="00000000" w14:paraId="00000020">
      <w:pPr>
        <w:numPr>
          <w:ilvl w:val="0"/>
          <w:numId w:val="5"/>
        </w:numPr>
        <w:spacing w:after="0" w:before="0" w:lineRule="auto"/>
        <w:ind w:left="720" w:hanging="360"/>
        <w:rPr>
          <w:color w:val="000000"/>
        </w:rPr>
      </w:pPr>
      <w:r w:rsidDel="00000000" w:rsidR="00000000" w:rsidRPr="00000000">
        <w:rPr>
          <w:color w:val="000000"/>
          <w:rtl w:val="0"/>
        </w:rPr>
        <w:t xml:space="preserve">OIT assesses applications and identifies potential academic mentors.</w:t>
      </w:r>
    </w:p>
    <w:p w:rsidR="00000000" w:rsidDel="00000000" w:rsidP="00000000" w:rsidRDefault="00000000" w:rsidRPr="00000000" w14:paraId="00000021">
      <w:pPr>
        <w:numPr>
          <w:ilvl w:val="0"/>
          <w:numId w:val="5"/>
        </w:numPr>
        <w:spacing w:after="0" w:before="0" w:lineRule="auto"/>
        <w:ind w:left="720" w:hanging="360"/>
        <w:rPr>
          <w:color w:val="000000"/>
        </w:rPr>
      </w:pPr>
      <w:r w:rsidDel="00000000" w:rsidR="00000000" w:rsidRPr="00000000">
        <w:rPr>
          <w:color w:val="000000"/>
          <w:rtl w:val="0"/>
        </w:rPr>
        <w:t xml:space="preserve">A matching conversation is arranged to ensure mutual fit.</w:t>
      </w:r>
    </w:p>
    <w:p w:rsidR="00000000" w:rsidDel="00000000" w:rsidP="00000000" w:rsidRDefault="00000000" w:rsidRPr="00000000" w14:paraId="00000022">
      <w:pPr>
        <w:numPr>
          <w:ilvl w:val="0"/>
          <w:numId w:val="5"/>
        </w:numPr>
        <w:spacing w:after="280" w:before="0" w:lineRule="auto"/>
        <w:ind w:left="720" w:hanging="360"/>
        <w:rPr>
          <w:color w:val="000000"/>
        </w:rPr>
      </w:pPr>
      <w:r w:rsidDel="00000000" w:rsidR="00000000" w:rsidRPr="00000000">
        <w:rPr>
          <w:color w:val="000000"/>
          <w:rtl w:val="0"/>
        </w:rPr>
        <w:t xml:space="preserve">The research question is refined collaboratively before confirmation.</w:t>
      </w:r>
    </w:p>
    <w:p w:rsidR="00000000" w:rsidDel="00000000" w:rsidP="00000000" w:rsidRDefault="00000000" w:rsidRPr="00000000" w14:paraId="00000023">
      <w:pPr>
        <w:spacing w:after="280" w:before="280" w:lineRule="auto"/>
        <w:rPr>
          <w:color w:val="000000"/>
        </w:rPr>
      </w:pPr>
      <w:r w:rsidDel="00000000" w:rsidR="00000000" w:rsidRPr="00000000">
        <w:rPr>
          <w:color w:val="000000"/>
          <w:rtl w:val="0"/>
        </w:rPr>
        <w:t xml:space="preserve">We look for intellectual alignment and constructive challenge, not perfect topic overlap.</w:t>
        <w:br w:type="textWrapping"/>
      </w:r>
    </w:p>
    <w:p w:rsidR="00000000" w:rsidDel="00000000" w:rsidP="00000000" w:rsidRDefault="00000000" w:rsidRPr="00000000" w14:paraId="00000024">
      <w:pPr>
        <w:spacing w:after="280" w:before="280" w:lineRule="auto"/>
        <w:rPr>
          <w:b w:val="1"/>
          <w:bCs w:val="1"/>
          <w:color w:val="000000"/>
        </w:rPr>
      </w:pPr>
      <w:r w:rsidDel="00000000" w:rsidR="00000000" w:rsidRPr="00000000">
        <w:rPr>
          <w:b w:val="1"/>
          <w:bCs w:val="1"/>
          <w:color w:val="000000"/>
          <w:rtl w:val="0"/>
        </w:rPr>
        <w:t xml:space="preserve">5. What is the expected time commitment?</w:t>
      </w:r>
    </w:p>
    <w:p w:rsidR="00000000" w:rsidDel="00000000" w:rsidP="00000000" w:rsidRDefault="00000000" w:rsidRPr="00000000" w14:paraId="00000025">
      <w:pPr>
        <w:spacing w:after="280" w:before="280" w:lineRule="auto"/>
        <w:rPr>
          <w:color w:val="000000"/>
        </w:rPr>
      </w:pPr>
      <w:r w:rsidDel="00000000" w:rsidR="00000000" w:rsidRPr="00000000">
        <w:rPr>
          <w:color w:val="000000"/>
          <w:rtl w:val="0"/>
        </w:rPr>
        <w:t xml:space="preserve">The Fellowship runs for approximately six months.</w:t>
      </w:r>
    </w:p>
    <w:p w:rsidR="00000000" w:rsidDel="00000000" w:rsidP="00000000" w:rsidRDefault="00000000" w:rsidRPr="00000000" w14:paraId="00000026">
      <w:pPr>
        <w:spacing w:after="280" w:before="280" w:lineRule="auto"/>
        <w:rPr>
          <w:color w:val="000000"/>
        </w:rPr>
      </w:pPr>
      <w:r w:rsidDel="00000000" w:rsidR="00000000" w:rsidRPr="00000000">
        <w:rPr>
          <w:color w:val="000000"/>
          <w:rtl w:val="0"/>
        </w:rPr>
        <w:t xml:space="preserve">Academic mentors typically commit:</w:t>
      </w:r>
    </w:p>
    <w:p w:rsidR="00000000" w:rsidDel="00000000" w:rsidP="00000000" w:rsidRDefault="00000000" w:rsidRPr="00000000" w14:paraId="00000027">
      <w:pPr>
        <w:numPr>
          <w:ilvl w:val="0"/>
          <w:numId w:val="6"/>
        </w:numPr>
        <w:spacing w:after="0" w:before="280" w:lineRule="auto"/>
        <w:ind w:left="720" w:hanging="360"/>
        <w:rPr>
          <w:color w:val="000000"/>
        </w:rPr>
      </w:pPr>
      <w:r w:rsidDel="00000000" w:rsidR="00000000" w:rsidRPr="00000000">
        <w:rPr>
          <w:color w:val="000000"/>
          <w:rtl w:val="0"/>
        </w:rPr>
        <w:t xml:space="preserve">6-8 hours per month for mentoring sessions</w:t>
      </w:r>
    </w:p>
    <w:p w:rsidR="00000000" w:rsidDel="00000000" w:rsidP="00000000" w:rsidRDefault="00000000" w:rsidRPr="00000000" w14:paraId="00000028">
      <w:pPr>
        <w:numPr>
          <w:ilvl w:val="0"/>
          <w:numId w:val="6"/>
        </w:numPr>
        <w:spacing w:after="280" w:before="0" w:lineRule="auto"/>
        <w:ind w:left="720" w:hanging="360"/>
        <w:rPr>
          <w:color w:val="000000"/>
        </w:rPr>
      </w:pPr>
      <w:r w:rsidDel="00000000" w:rsidR="00000000" w:rsidRPr="00000000">
        <w:rPr>
          <w:color w:val="000000"/>
          <w:rtl w:val="0"/>
        </w:rPr>
        <w:t xml:space="preserve">Light-touch input between meetings (e.g. reviewing drafts or suggesting reading)</w:t>
      </w:r>
    </w:p>
    <w:p w:rsidR="00000000" w:rsidDel="00000000" w:rsidP="00000000" w:rsidRDefault="00000000" w:rsidRPr="00000000" w14:paraId="00000029">
      <w:pPr>
        <w:spacing w:after="280" w:before="280" w:lineRule="auto"/>
        <w:rPr>
          <w:color w:val="000000"/>
        </w:rPr>
      </w:pPr>
      <w:r w:rsidDel="00000000" w:rsidR="00000000" w:rsidRPr="00000000">
        <w:rPr>
          <w:color w:val="000000"/>
          <w:rtl w:val="0"/>
        </w:rPr>
        <w:t xml:space="preserve">We provide a clear timeline at the outset, including agreed check-in points with:</w:t>
      </w:r>
    </w:p>
    <w:p w:rsidR="00000000" w:rsidDel="00000000" w:rsidP="00000000" w:rsidRDefault="00000000" w:rsidRPr="00000000" w14:paraId="0000002A">
      <w:pPr>
        <w:numPr>
          <w:ilvl w:val="0"/>
          <w:numId w:val="7"/>
        </w:numPr>
        <w:spacing w:after="0" w:before="280" w:lineRule="auto"/>
        <w:ind w:left="720" w:hanging="360"/>
        <w:rPr>
          <w:color w:val="000000"/>
        </w:rPr>
      </w:pPr>
      <w:r w:rsidDel="00000000" w:rsidR="00000000" w:rsidRPr="00000000">
        <w:rPr>
          <w:color w:val="000000"/>
          <w:rtl w:val="0"/>
        </w:rPr>
        <w:t xml:space="preserve">The Fellow</w:t>
      </w:r>
    </w:p>
    <w:p w:rsidR="00000000" w:rsidDel="00000000" w:rsidP="00000000" w:rsidRDefault="00000000" w:rsidRPr="00000000" w14:paraId="0000002B">
      <w:pPr>
        <w:numPr>
          <w:ilvl w:val="0"/>
          <w:numId w:val="7"/>
        </w:numPr>
        <w:spacing w:after="0" w:before="0" w:lineRule="auto"/>
        <w:ind w:left="720" w:hanging="360"/>
        <w:rPr>
          <w:color w:val="000000"/>
        </w:rPr>
      </w:pPr>
      <w:r w:rsidDel="00000000" w:rsidR="00000000" w:rsidRPr="00000000">
        <w:rPr>
          <w:color w:val="000000"/>
          <w:rtl w:val="0"/>
        </w:rPr>
        <w:t xml:space="preserve">The academic mentor</w:t>
      </w:r>
    </w:p>
    <w:p w:rsidR="00000000" w:rsidDel="00000000" w:rsidP="00000000" w:rsidRDefault="00000000" w:rsidRPr="00000000" w14:paraId="0000002C">
      <w:pPr>
        <w:numPr>
          <w:ilvl w:val="0"/>
          <w:numId w:val="7"/>
        </w:numPr>
        <w:spacing w:after="0" w:before="0" w:lineRule="auto"/>
        <w:ind w:left="720" w:hanging="360"/>
        <w:rPr>
          <w:color w:val="000000"/>
        </w:rPr>
      </w:pPr>
      <w:r w:rsidDel="00000000" w:rsidR="00000000" w:rsidRPr="00000000">
        <w:rPr>
          <w:color w:val="000000"/>
          <w:rtl w:val="0"/>
        </w:rPr>
        <w:t xml:space="preserve">The university partner contact</w:t>
      </w:r>
    </w:p>
    <w:p w:rsidR="00000000" w:rsidDel="00000000" w:rsidP="00000000" w:rsidRDefault="00000000" w:rsidRPr="00000000" w14:paraId="0000002D">
      <w:pPr>
        <w:numPr>
          <w:ilvl w:val="0"/>
          <w:numId w:val="7"/>
        </w:numPr>
        <w:spacing w:after="280" w:before="0" w:lineRule="auto"/>
        <w:ind w:left="720" w:hanging="360"/>
        <w:rPr>
          <w:color w:val="000000"/>
        </w:rPr>
      </w:pPr>
      <w:r w:rsidDel="00000000" w:rsidR="00000000" w:rsidRPr="00000000">
        <w:rPr>
          <w:color w:val="000000"/>
          <w:rtl w:val="0"/>
        </w:rPr>
        <w:t xml:space="preserve">The OIT team</w:t>
      </w:r>
    </w:p>
    <w:p w:rsidR="00000000" w:rsidDel="00000000" w:rsidP="00000000" w:rsidRDefault="00000000" w:rsidRPr="00000000" w14:paraId="0000002E">
      <w:pPr>
        <w:spacing w:after="280" w:before="280" w:lineRule="auto"/>
        <w:rPr>
          <w:color w:val="000000"/>
        </w:rPr>
      </w:pPr>
      <w:r w:rsidDel="00000000" w:rsidR="00000000" w:rsidRPr="00000000">
        <w:rPr>
          <w:color w:val="000000"/>
          <w:rtl w:val="0"/>
        </w:rPr>
        <w:t xml:space="preserve">This structure helps maintain momentum and manage expectations.</w:t>
      </w:r>
    </w:p>
    <w:p w:rsidR="00000000" w:rsidDel="00000000" w:rsidP="00000000" w:rsidRDefault="00000000" w:rsidRPr="00000000" w14:paraId="0000002F">
      <w:pPr>
        <w:spacing w:after="280" w:before="280" w:lineRule="auto"/>
        <w:rPr>
          <w:b w:val="1"/>
          <w:bCs w:val="1"/>
          <w:color w:val="000000"/>
        </w:rPr>
      </w:pPr>
      <w:r w:rsidDel="00000000" w:rsidR="00000000" w:rsidRPr="00000000">
        <w:rPr>
          <w:b w:val="1"/>
          <w:bCs w:val="1"/>
          <w:color w:val="000000"/>
          <w:rtl w:val="0"/>
        </w:rPr>
        <w:t xml:space="preserve">6. What are the benefits for academics?</w:t>
      </w:r>
    </w:p>
    <w:p w:rsidR="00000000" w:rsidDel="00000000" w:rsidP="00000000" w:rsidRDefault="00000000" w:rsidRPr="00000000" w14:paraId="00000030">
      <w:pPr>
        <w:spacing w:after="280" w:before="280" w:lineRule="auto"/>
        <w:rPr>
          <w:color w:val="000000"/>
        </w:rPr>
      </w:pPr>
      <w:r w:rsidDel="00000000" w:rsidR="00000000" w:rsidRPr="00000000">
        <w:rPr>
          <w:color w:val="000000"/>
          <w:rtl w:val="0"/>
        </w:rPr>
        <w:t xml:space="preserve">Academics who have taken part highlight:</w:t>
      </w:r>
    </w:p>
    <w:p w:rsidR="00000000" w:rsidDel="00000000" w:rsidP="00000000" w:rsidRDefault="00000000" w:rsidRPr="00000000" w14:paraId="00000031">
      <w:pPr>
        <w:numPr>
          <w:ilvl w:val="0"/>
          <w:numId w:val="8"/>
        </w:numPr>
        <w:spacing w:after="0" w:before="280" w:lineRule="auto"/>
        <w:ind w:left="720" w:hanging="360"/>
        <w:rPr>
          <w:color w:val="000000"/>
        </w:rPr>
      </w:pPr>
      <w:r w:rsidDel="00000000" w:rsidR="00000000" w:rsidRPr="00000000">
        <w:rPr>
          <w:color w:val="000000"/>
          <w:rtl w:val="0"/>
        </w:rPr>
        <w:t xml:space="preserve">Direct insight into how policy is shaped and evidence is used</w:t>
      </w:r>
    </w:p>
    <w:p w:rsidR="00000000" w:rsidDel="00000000" w:rsidP="00000000" w:rsidRDefault="00000000" w:rsidRPr="00000000" w14:paraId="00000032">
      <w:pPr>
        <w:numPr>
          <w:ilvl w:val="0"/>
          <w:numId w:val="8"/>
        </w:numPr>
        <w:spacing w:after="0" w:before="0" w:lineRule="auto"/>
        <w:ind w:left="720" w:hanging="360"/>
        <w:rPr>
          <w:color w:val="000000"/>
        </w:rPr>
      </w:pPr>
      <w:r w:rsidDel="00000000" w:rsidR="00000000" w:rsidRPr="00000000">
        <w:rPr>
          <w:color w:val="000000"/>
          <w:rtl w:val="0"/>
        </w:rPr>
        <w:t xml:space="preserve">Opportunities to influence live policy debates</w:t>
      </w:r>
    </w:p>
    <w:p w:rsidR="00000000" w:rsidDel="00000000" w:rsidP="00000000" w:rsidRDefault="00000000" w:rsidRPr="00000000" w14:paraId="00000033">
      <w:pPr>
        <w:numPr>
          <w:ilvl w:val="0"/>
          <w:numId w:val="8"/>
        </w:numPr>
        <w:spacing w:after="0" w:before="0" w:lineRule="auto"/>
        <w:ind w:left="720" w:hanging="360"/>
        <w:rPr>
          <w:color w:val="000000"/>
        </w:rPr>
      </w:pPr>
      <w:r w:rsidDel="00000000" w:rsidR="00000000" w:rsidRPr="00000000">
        <w:rPr>
          <w:color w:val="000000"/>
          <w:rtl w:val="0"/>
        </w:rPr>
        <w:t xml:space="preserve">Stronger understanding of government timelines and constraints</w:t>
      </w:r>
    </w:p>
    <w:p w:rsidR="00000000" w:rsidDel="00000000" w:rsidP="00000000" w:rsidRDefault="00000000" w:rsidRPr="00000000" w14:paraId="00000034">
      <w:pPr>
        <w:numPr>
          <w:ilvl w:val="0"/>
          <w:numId w:val="8"/>
        </w:numPr>
        <w:spacing w:after="0" w:before="0" w:lineRule="auto"/>
        <w:ind w:left="720" w:hanging="360"/>
        <w:rPr>
          <w:color w:val="000000"/>
        </w:rPr>
      </w:pPr>
      <w:r w:rsidDel="00000000" w:rsidR="00000000" w:rsidRPr="00000000">
        <w:rPr>
          <w:color w:val="000000"/>
          <w:rtl w:val="0"/>
        </w:rPr>
        <w:t xml:space="preserve">New relationships with departments and policy teams</w:t>
      </w:r>
    </w:p>
    <w:p w:rsidR="00000000" w:rsidDel="00000000" w:rsidP="00000000" w:rsidRDefault="00000000" w:rsidRPr="00000000" w14:paraId="00000035">
      <w:pPr>
        <w:numPr>
          <w:ilvl w:val="0"/>
          <w:numId w:val="8"/>
        </w:numPr>
        <w:spacing w:after="280" w:before="0" w:lineRule="auto"/>
        <w:ind w:left="720" w:hanging="360"/>
        <w:rPr>
          <w:color w:val="000000"/>
        </w:rPr>
      </w:pPr>
      <w:r w:rsidDel="00000000" w:rsidR="00000000" w:rsidRPr="00000000">
        <w:rPr>
          <w:color w:val="000000"/>
          <w:rtl w:val="0"/>
        </w:rPr>
        <w:t xml:space="preserve">Clear routes to demonstrating policy impact</w:t>
      </w:r>
    </w:p>
    <w:p w:rsidR="00000000" w:rsidDel="00000000" w:rsidP="00000000" w:rsidRDefault="00000000" w:rsidRPr="00000000" w14:paraId="00000036">
      <w:pPr>
        <w:spacing w:after="280" w:before="280" w:lineRule="auto"/>
        <w:rPr>
          <w:color w:val="000000"/>
        </w:rPr>
      </w:pPr>
      <w:r w:rsidDel="00000000" w:rsidR="00000000" w:rsidRPr="00000000">
        <w:rPr>
          <w:color w:val="000000"/>
          <w:rtl w:val="0"/>
        </w:rPr>
        <w:t xml:space="preserve">We are working to strengthen how we capture and communicate impact from Fellowships, including:</w:t>
      </w:r>
    </w:p>
    <w:p w:rsidR="00000000" w:rsidDel="00000000" w:rsidP="00000000" w:rsidRDefault="00000000" w:rsidRPr="00000000" w14:paraId="00000037">
      <w:pPr>
        <w:numPr>
          <w:ilvl w:val="0"/>
          <w:numId w:val="9"/>
        </w:numPr>
        <w:spacing w:after="0" w:before="280" w:lineRule="auto"/>
        <w:ind w:left="720" w:hanging="360"/>
        <w:rPr>
          <w:color w:val="000000"/>
        </w:rPr>
      </w:pPr>
      <w:r w:rsidDel="00000000" w:rsidR="00000000" w:rsidRPr="00000000">
        <w:rPr>
          <w:color w:val="000000"/>
          <w:rtl w:val="0"/>
        </w:rPr>
        <w:t xml:space="preserve">Formal evaluation</w:t>
      </w:r>
    </w:p>
    <w:p w:rsidR="00000000" w:rsidDel="00000000" w:rsidP="00000000" w:rsidRDefault="00000000" w:rsidRPr="00000000" w14:paraId="00000038">
      <w:pPr>
        <w:numPr>
          <w:ilvl w:val="0"/>
          <w:numId w:val="9"/>
        </w:numPr>
        <w:spacing w:after="0" w:before="0" w:lineRule="auto"/>
        <w:ind w:left="720" w:hanging="360"/>
        <w:rPr>
          <w:color w:val="000000"/>
        </w:rPr>
      </w:pPr>
      <w:r w:rsidDel="00000000" w:rsidR="00000000" w:rsidRPr="00000000">
        <w:rPr>
          <w:color w:val="000000"/>
          <w:rtl w:val="0"/>
        </w:rPr>
        <w:t xml:space="preserve">Case studies</w:t>
      </w:r>
    </w:p>
    <w:p w:rsidR="00000000" w:rsidDel="00000000" w:rsidP="00000000" w:rsidRDefault="00000000" w:rsidRPr="00000000" w14:paraId="00000039">
      <w:pPr>
        <w:numPr>
          <w:ilvl w:val="0"/>
          <w:numId w:val="9"/>
        </w:numPr>
        <w:spacing w:after="0" w:before="0" w:lineRule="auto"/>
        <w:ind w:left="720" w:hanging="360"/>
        <w:rPr>
          <w:color w:val="000000"/>
        </w:rPr>
      </w:pPr>
      <w:r w:rsidDel="00000000" w:rsidR="00000000" w:rsidRPr="00000000">
        <w:rPr>
          <w:color w:val="000000"/>
          <w:rtl w:val="0"/>
        </w:rPr>
        <w:t xml:space="preserve">Feedback from Fellows and departments</w:t>
      </w:r>
    </w:p>
    <w:p w:rsidR="00000000" w:rsidDel="00000000" w:rsidP="00000000" w:rsidRDefault="00000000" w:rsidRPr="00000000" w14:paraId="0000003A">
      <w:pPr>
        <w:numPr>
          <w:ilvl w:val="0"/>
          <w:numId w:val="9"/>
        </w:numPr>
        <w:spacing w:after="280" w:before="0" w:lineRule="auto"/>
        <w:ind w:left="720" w:hanging="360"/>
        <w:rPr>
          <w:color w:val="000000"/>
        </w:rPr>
      </w:pPr>
      <w:r w:rsidDel="00000000" w:rsidR="00000000" w:rsidRPr="00000000">
        <w:rPr>
          <w:color w:val="000000"/>
          <w:rtl w:val="0"/>
        </w:rPr>
        <w:t xml:space="preserve">Opportunities to profile academic contributions through OIT communications</w:t>
      </w:r>
    </w:p>
    <w:p w:rsidR="00000000" w:rsidDel="00000000" w:rsidP="00000000" w:rsidRDefault="00000000" w:rsidRPr="00000000" w14:paraId="0000003B">
      <w:pPr>
        <w:shd w:fill="ffffff" w:val="clear"/>
        <w:spacing w:after="200" w:before="200" w:lineRule="auto"/>
        <w:rPr>
          <w:b w:val="1"/>
          <w:bCs w:val="1"/>
          <w:i w:val="1"/>
          <w:iCs w:val="1"/>
          <w:color w:val="222222"/>
        </w:rPr>
      </w:pPr>
      <w:r w:rsidDel="00000000" w:rsidR="00000000" w:rsidRPr="00000000">
        <w:rPr>
          <w:i w:val="1"/>
          <w:iCs w:val="1"/>
          <w:color w:val="222222"/>
          <w:rtl w:val="0"/>
        </w:rPr>
        <w:t xml:space="preserve">“We’ve hosted three OIT fellows from two central government departments. They have enhanced our team’s understanding not only of the policy sectors they work in (education and migrant integration), but also of how government policymakers use research more broadly. For example, our project discussions have explored what forms of research are most likely to influence their work and that of their colleagues.” </w:t>
      </w:r>
      <w:r w:rsidDel="00000000" w:rsidR="00000000" w:rsidRPr="00000000">
        <w:rPr>
          <w:b w:val="1"/>
          <w:bCs w:val="1"/>
          <w:i w:val="1"/>
          <w:iCs w:val="1"/>
          <w:color w:val="222222"/>
          <w:rtl w:val="0"/>
        </w:rPr>
        <w:t xml:space="preserve">Academic host 2023/24, Administrative Fairness Lab, University of York</w:t>
      </w:r>
    </w:p>
    <w:p w:rsidR="00000000" w:rsidDel="00000000" w:rsidP="00000000" w:rsidRDefault="00000000" w:rsidRPr="00000000" w14:paraId="0000003C">
      <w:pPr>
        <w:shd w:fill="ffffff" w:val="clear"/>
        <w:spacing w:after="200" w:before="200" w:lineRule="auto"/>
        <w:rPr>
          <w:i w:val="1"/>
          <w:iCs w:val="1"/>
          <w:color w:val="222222"/>
        </w:rPr>
      </w:pPr>
      <w:r w:rsidDel="00000000" w:rsidR="00000000" w:rsidRPr="00000000">
        <w:rPr>
          <w:b w:val="1"/>
          <w:bCs w:val="1"/>
          <w:color w:val="000000"/>
          <w:sz w:val="27"/>
          <w:szCs w:val="27"/>
          <w:rtl w:val="0"/>
        </w:rPr>
        <w:br w:type="textWrapping"/>
      </w:r>
      <w:r w:rsidDel="00000000" w:rsidR="00000000" w:rsidRPr="00000000">
        <w:rPr>
          <w:b w:val="1"/>
          <w:bCs w:val="1"/>
          <w:color w:val="000000"/>
          <w:rtl w:val="0"/>
        </w:rPr>
        <w:t xml:space="preserve">7. What topics have previous Fellows worked on?</w:t>
      </w:r>
      <w:r w:rsidDel="00000000" w:rsidR="00000000" w:rsidRPr="00000000">
        <w:rPr>
          <w:rtl w:val="0"/>
        </w:rPr>
      </w:r>
    </w:p>
    <w:p w:rsidR="00000000" w:rsidDel="00000000" w:rsidP="00000000" w:rsidRDefault="00000000" w:rsidRPr="00000000" w14:paraId="0000003D">
      <w:pPr>
        <w:spacing w:after="280" w:before="280" w:lineRule="auto"/>
        <w:rPr>
          <w:color w:val="000000"/>
        </w:rPr>
      </w:pPr>
      <w:r w:rsidDel="00000000" w:rsidR="00000000" w:rsidRPr="00000000">
        <w:rPr>
          <w:color w:val="000000"/>
          <w:rtl w:val="0"/>
        </w:rPr>
        <w:t xml:space="preserve">Examples of Fellowship topics include:</w:t>
      </w:r>
    </w:p>
    <w:p w:rsidR="00000000" w:rsidDel="00000000" w:rsidP="00000000" w:rsidRDefault="00000000" w:rsidRPr="00000000" w14:paraId="0000003E">
      <w:pPr>
        <w:numPr>
          <w:ilvl w:val="0"/>
          <w:numId w:val="1"/>
        </w:numPr>
        <w:spacing w:after="0" w:before="280" w:lineRule="auto"/>
        <w:ind w:left="720" w:hanging="360"/>
        <w:rPr>
          <w:color w:val="000000"/>
        </w:rPr>
      </w:pPr>
      <w:r w:rsidDel="00000000" w:rsidR="00000000" w:rsidRPr="00000000">
        <w:rPr>
          <w:color w:val="000000"/>
          <w:rtl w:val="0"/>
        </w:rPr>
        <w:t xml:space="preserve">AI tools in classrooms</w:t>
      </w:r>
    </w:p>
    <w:p w:rsidR="00000000" w:rsidDel="00000000" w:rsidP="00000000" w:rsidRDefault="00000000" w:rsidRPr="00000000" w14:paraId="0000003F">
      <w:pPr>
        <w:numPr>
          <w:ilvl w:val="0"/>
          <w:numId w:val="1"/>
        </w:numPr>
        <w:spacing w:after="0" w:before="0" w:lineRule="auto"/>
        <w:ind w:left="720" w:hanging="360"/>
        <w:rPr>
          <w:color w:val="000000"/>
        </w:rPr>
      </w:pPr>
      <w:r w:rsidDel="00000000" w:rsidR="00000000" w:rsidRPr="00000000">
        <w:rPr>
          <w:color w:val="000000"/>
          <w:rtl w:val="0"/>
        </w:rPr>
        <w:t xml:space="preserve">Regulating emerging technologies</w:t>
      </w:r>
    </w:p>
    <w:p w:rsidR="00000000" w:rsidDel="00000000" w:rsidP="00000000" w:rsidRDefault="00000000" w:rsidRPr="00000000" w14:paraId="00000040">
      <w:pPr>
        <w:numPr>
          <w:ilvl w:val="0"/>
          <w:numId w:val="1"/>
        </w:numPr>
        <w:spacing w:after="0" w:before="0" w:lineRule="auto"/>
        <w:ind w:left="720" w:hanging="360"/>
        <w:rPr>
          <w:color w:val="000000"/>
        </w:rPr>
      </w:pPr>
      <w:r w:rsidDel="00000000" w:rsidR="00000000" w:rsidRPr="00000000">
        <w:rPr>
          <w:color w:val="000000"/>
          <w:rtl w:val="0"/>
        </w:rPr>
        <w:t xml:space="preserve">Green skills gaps</w:t>
      </w:r>
    </w:p>
    <w:p w:rsidR="00000000" w:rsidDel="00000000" w:rsidP="00000000" w:rsidRDefault="00000000" w:rsidRPr="00000000" w14:paraId="00000041">
      <w:pPr>
        <w:numPr>
          <w:ilvl w:val="0"/>
          <w:numId w:val="1"/>
        </w:numPr>
        <w:spacing w:after="0" w:before="0" w:lineRule="auto"/>
        <w:ind w:left="720" w:hanging="360"/>
        <w:rPr>
          <w:color w:val="000000"/>
        </w:rPr>
      </w:pPr>
      <w:r w:rsidDel="00000000" w:rsidR="00000000" w:rsidRPr="00000000">
        <w:rPr>
          <w:color w:val="000000"/>
          <w:rtl w:val="0"/>
        </w:rPr>
        <w:t xml:space="preserve">Integration and alternative provision</w:t>
      </w:r>
    </w:p>
    <w:p w:rsidR="00000000" w:rsidDel="00000000" w:rsidP="00000000" w:rsidRDefault="00000000" w:rsidRPr="00000000" w14:paraId="00000042">
      <w:pPr>
        <w:numPr>
          <w:ilvl w:val="0"/>
          <w:numId w:val="1"/>
        </w:numPr>
        <w:spacing w:after="280" w:before="0" w:lineRule="auto"/>
        <w:ind w:left="720" w:hanging="360"/>
        <w:rPr>
          <w:color w:val="000000"/>
        </w:rPr>
      </w:pPr>
      <w:r w:rsidDel="00000000" w:rsidR="00000000" w:rsidRPr="00000000">
        <w:rPr>
          <w:color w:val="000000"/>
          <w:rtl w:val="0"/>
        </w:rPr>
        <w:t xml:space="preserve">AI in trade advisory services</w:t>
      </w:r>
    </w:p>
    <w:p w:rsidR="00000000" w:rsidDel="00000000" w:rsidP="00000000" w:rsidRDefault="00000000" w:rsidRPr="00000000" w14:paraId="00000043">
      <w:pPr>
        <w:spacing w:after="280" w:before="280" w:lineRule="auto"/>
        <w:rPr>
          <w:color w:val="000000"/>
        </w:rPr>
      </w:pPr>
      <w:r w:rsidDel="00000000" w:rsidR="00000000" w:rsidRPr="00000000">
        <w:rPr>
          <w:color w:val="000000"/>
          <w:rtl w:val="0"/>
        </w:rPr>
        <w:t xml:space="preserve">Outputs have included internal policy papers, literature syntheses and analytical frameworks used by departments to inform decision-making.</w:t>
        <w:br w:type="textWrapping"/>
      </w:r>
    </w:p>
    <w:p w:rsidR="00000000" w:rsidDel="00000000" w:rsidP="00000000" w:rsidRDefault="00000000" w:rsidRPr="00000000" w14:paraId="00000044">
      <w:pPr>
        <w:spacing w:after="280" w:before="280" w:lineRule="auto"/>
        <w:rPr>
          <w:b w:val="1"/>
          <w:bCs w:val="1"/>
          <w:color w:val="000000"/>
        </w:rPr>
      </w:pPr>
      <w:r w:rsidDel="00000000" w:rsidR="00000000" w:rsidRPr="00000000">
        <w:rPr>
          <w:b w:val="1"/>
          <w:bCs w:val="1"/>
          <w:color w:val="000000"/>
          <w:rtl w:val="0"/>
        </w:rPr>
        <w:t xml:space="preserve">8. Is there a cost involved?</w:t>
      </w:r>
    </w:p>
    <w:p w:rsidR="00000000" w:rsidDel="00000000" w:rsidP="00000000" w:rsidRDefault="00000000" w:rsidRPr="00000000" w14:paraId="00000045">
      <w:pPr>
        <w:shd w:fill="ffffff" w:val="clear"/>
        <w:rPr/>
      </w:pPr>
      <w:r w:rsidDel="00000000" w:rsidR="00000000" w:rsidRPr="00000000">
        <w:rPr>
          <w:highlight w:val="white"/>
          <w:rtl w:val="0"/>
        </w:rPr>
        <w:t xml:space="preserve">The university covers the costs of academic mentoring and research support. </w:t>
      </w:r>
      <w:r w:rsidDel="00000000" w:rsidR="00000000" w:rsidRPr="00000000">
        <w:rPr>
          <w:rtl w:val="0"/>
        </w:rPr>
      </w:r>
    </w:p>
    <w:p w:rsidR="00000000" w:rsidDel="00000000" w:rsidP="00000000" w:rsidRDefault="00000000" w:rsidRPr="00000000" w14:paraId="00000046">
      <w:pPr>
        <w:spacing w:after="280" w:before="280" w:lineRule="auto"/>
        <w:rPr>
          <w:b w:val="1"/>
          <w:bCs w:val="1"/>
          <w:color w:val="000000"/>
        </w:rPr>
      </w:pPr>
      <w:r w:rsidDel="00000000" w:rsidR="00000000" w:rsidRPr="00000000">
        <w:rPr>
          <w:b w:val="1"/>
          <w:bCs w:val="1"/>
          <w:color w:val="000000"/>
          <w:rtl w:val="0"/>
        </w:rPr>
        <w:t xml:space="preserve">10. How do I apply?</w:t>
      </w:r>
      <w:r w:rsidDel="00000000" w:rsidR="00000000" w:rsidRPr="00000000">
        <w:rPr>
          <w:color w:val="000000"/>
          <w:rtl w:val="0"/>
        </w:rPr>
        <w:br w:type="textWrapping"/>
        <w:t xml:space="preserve">The first step is to fill in the </w:t>
      </w:r>
      <w:hyperlink r:id="rId7">
        <w:r w:rsidDel="00000000" w:rsidR="00000000" w:rsidRPr="00000000">
          <w:rPr>
            <w:b w:val="1"/>
            <w:bCs w:val="1"/>
            <w:color w:val="1155cc"/>
            <w:u w:val="single"/>
            <w:rtl w:val="0"/>
          </w:rPr>
          <w:t xml:space="preserve">Expression of Interest form</w:t>
        </w:r>
      </w:hyperlink>
      <w:r w:rsidDel="00000000" w:rsidR="00000000" w:rsidRPr="00000000">
        <w:rPr>
          <w:color w:val="000000"/>
          <w:rtl w:val="0"/>
        </w:rPr>
        <w:t xml:space="preserve"> and send it to </w:t>
      </w:r>
      <w:hyperlink r:id="rId8">
        <w:r w:rsidDel="00000000" w:rsidR="00000000" w:rsidRPr="00000000">
          <w:rPr>
            <w:color w:val="1155cc"/>
            <w:u w:val="single"/>
            <w:rtl w:val="0"/>
          </w:rPr>
          <w:t xml:space="preserve">katie.heffron@york.ac.uk</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7">
      <w:pPr>
        <w:shd w:fill="ffffff" w:val="clear"/>
        <w:rPr>
          <w:color w:val="000000"/>
        </w:rPr>
      </w:pPr>
      <w:r w:rsidDel="00000000" w:rsidR="00000000" w:rsidRPr="00000000">
        <w:rPr>
          <w:color w:val="000000"/>
          <w:highlight w:val="white"/>
          <w:rtl w:val="0"/>
        </w:rPr>
        <w:t xml:space="preserve">You’ll be asked to outline your area of expertise and indicate any links to government policy priorities. If your work falls outside these areas, we still welcome your interest.</w:t>
      </w:r>
      <w:r w:rsidDel="00000000" w:rsidR="00000000" w:rsidRPr="00000000">
        <w:rPr>
          <w:rtl w:val="0"/>
        </w:rPr>
      </w:r>
    </w:p>
    <w:p w:rsidR="00000000" w:rsidDel="00000000" w:rsidP="00000000" w:rsidRDefault="00000000" w:rsidRPr="00000000" w14:paraId="00000048">
      <w:pPr>
        <w:spacing w:after="280" w:before="280" w:lineRule="auto"/>
        <w:rPr>
          <w:color w:val="000000"/>
        </w:rPr>
      </w:pPr>
      <w:r w:rsidDel="00000000" w:rsidR="00000000" w:rsidRPr="00000000">
        <w:rPr>
          <w:color w:val="000000"/>
          <w:rtl w:val="0"/>
        </w:rPr>
        <w:t xml:space="preserve">Once we’ve received the form, we’ll be in touch to let you know whether we’ve found a “match” for you. Please note that submission of an Expression of Interest does not guarantee placement in a cohort, as matching depends on alignment with live policy questions and availability.</w:t>
      </w:r>
    </w:p>
    <w:p w:rsidR="00000000" w:rsidDel="00000000" w:rsidP="00000000" w:rsidRDefault="00000000" w:rsidRPr="00000000" w14:paraId="00000049">
      <w:pPr>
        <w:spacing w:after="280" w:before="280" w:lineRule="auto"/>
        <w:rPr>
          <w:b w:val="1"/>
          <w:bCs w:val="1"/>
          <w:color w:val="000000"/>
        </w:rPr>
      </w:pPr>
      <w:r w:rsidDel="00000000" w:rsidR="00000000" w:rsidRPr="00000000">
        <w:rPr>
          <w:b w:val="1"/>
          <w:bCs w:val="1"/>
          <w:color w:val="000000"/>
          <w:rtl w:val="0"/>
        </w:rPr>
        <w:t xml:space="preserve">11. Who are the key contacts?</w:t>
      </w:r>
    </w:p>
    <w:p w:rsidR="00000000" w:rsidDel="00000000" w:rsidP="00000000" w:rsidRDefault="00000000" w:rsidRPr="00000000" w14:paraId="0000004A">
      <w:pPr>
        <w:spacing w:after="280" w:before="280" w:lineRule="auto"/>
        <w:rPr/>
      </w:pPr>
      <w:r w:rsidDel="00000000" w:rsidR="00000000" w:rsidRPr="00000000">
        <w:rPr>
          <w:color w:val="000000"/>
          <w:rtl w:val="0"/>
        </w:rPr>
        <w:t xml:space="preserve">For academic recruitment and partnership coordination: </w:t>
      </w:r>
      <w:hyperlink r:id="rId9">
        <w:r w:rsidDel="00000000" w:rsidR="00000000" w:rsidRPr="00000000">
          <w:rPr>
            <w:color w:val="1155cc"/>
            <w:u w:val="single"/>
            <w:rtl w:val="0"/>
          </w:rPr>
          <w:t xml:space="preserve">katie.heffron@york.ac.uk</w:t>
        </w:r>
      </w:hyperlink>
      <w:r w:rsidDel="00000000" w:rsidR="00000000" w:rsidRPr="00000000">
        <w:rPr>
          <w:rtl w:val="0"/>
        </w:rPr>
        <w:t xml:space="preserve"> </w:t>
      </w:r>
      <w:r w:rsidDel="00000000" w:rsidR="00000000" w:rsidRPr="00000000">
        <w:rPr>
          <w:color w:val="000000"/>
          <w:rtl w:val="0"/>
        </w:rPr>
        <w:br w:type="textWrapping"/>
        <w:t xml:space="preserve">For general information on Policy Fellowships: </w:t>
      </w:r>
      <w:hyperlink r:id="rId10">
        <w:r w:rsidDel="00000000" w:rsidR="00000000" w:rsidRPr="00000000">
          <w:rPr>
            <w:color w:val="467886"/>
            <w:u w:val="single"/>
            <w:rtl w:val="0"/>
          </w:rPr>
          <w:t xml:space="preserve">Fellowship@openinnovation.gov.uk</w:t>
        </w:r>
      </w:hyperlink>
      <w:r w:rsidDel="00000000" w:rsidR="00000000" w:rsidRPr="00000000">
        <w:rPr>
          <w:color w:val="000000"/>
          <w:rtl w:val="0"/>
        </w:rPr>
        <w:t xml:space="preserve"> </w:t>
        <w:br w:type="textWrapping"/>
      </w:r>
      <w:r w:rsidDel="00000000" w:rsidR="00000000" w:rsidRPr="00000000">
        <w:rPr>
          <w:rtl w:val="0"/>
        </w:rPr>
      </w:r>
    </w:p>
    <w:sectPr>
      <w:pgSz w:h="16840" w:w="1190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3"/>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Fellowship@openinnovation.gov.uk" TargetMode="External"/><Relationship Id="rId9" Type="http://schemas.openxmlformats.org/officeDocument/2006/relationships/hyperlink" Target="mailto:katie.heffron@york.ac.a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e/1FAIpQLSek6RGjVZS-qAWUSwevrmUYpEUIu0WgDClHNYtIZrQSegvx6Q/viewform?usp=sharing&amp;ouid=104680965722047244564" TargetMode="External"/><Relationship Id="rId8" Type="http://schemas.openxmlformats.org/officeDocument/2006/relationships/hyperlink" Target="mailto:katie.heffron@york.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0uJWp7A3iKXdbi1/cIdqJEj7w==">CgMxLjA4AHIhMUNRQ09IYXphMDFlRS0tbXVuWVl1blM4WGw4Rm11U3JI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